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2476">
      <w:pPr>
        <w:pStyle w:val="2"/>
        <w:spacing w:line="560" w:lineRule="exact"/>
        <w:jc w:val="center"/>
        <w:rPr>
          <w:rFonts w:ascii="方正小标宋_GBK" w:eastAsia="方正小标宋_GBK"/>
          <w:b w:val="0"/>
          <w:bCs w:val="0"/>
          <w:color w:val="auto"/>
        </w:rPr>
      </w:pPr>
      <w:r>
        <w:rPr>
          <w:rFonts w:hint="eastAsia" w:ascii="方正小标宋_GBK" w:eastAsia="方正小标宋_GBK"/>
          <w:b w:val="0"/>
          <w:bCs w:val="0"/>
          <w:color w:val="auto"/>
        </w:rPr>
        <w:t>青岛财通汽车供应链管理有限公司数据查询软件项目需求</w:t>
      </w:r>
    </w:p>
    <w:p w14:paraId="58768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1.数据查询模块</w:t>
      </w:r>
    </w:p>
    <w:p w14:paraId="208C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数据查询模块可以更加高效的查询金融市场数据和相关行业，企业数据，方便员工及时获取相关行业和企业的信息，更高效的开展公司业务，提升工作效率。</w:t>
      </w:r>
    </w:p>
    <w:p w14:paraId="5D492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2.行业研究分析模块</w:t>
      </w:r>
    </w:p>
    <w:p w14:paraId="27F9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软件需要能够查看关于汽车行业的经济数据，汽车经销商的相关数据，财务数据，产量，销量和行业报告。国内外关于汽车行业政策信息，新闻信息，主机厂的数据信息。可以查看整个汽车产业链的上下游情况，多方位把握汽车行业的动态变化。</w:t>
      </w:r>
    </w:p>
    <w:p w14:paraId="4D536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3.城投地图模块</w:t>
      </w:r>
    </w:p>
    <w:p w14:paraId="1F71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可以一屏尽览发债主体和地域两个维度的城投研究工具，利用地图定位地区，联动城投公司、城投债与地域信息，多角度的获取债市市场数据。</w:t>
      </w:r>
    </w:p>
    <w:p w14:paraId="0D24C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4.债券模块</w:t>
      </w:r>
      <w:bookmarkStart w:id="0" w:name="_GoBack"/>
      <w:bookmarkEnd w:id="0"/>
    </w:p>
    <w:p w14:paraId="7E7AC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该模块可以从市场的资讯，央行动态，资金市场，债市一二级，国内全球市场，区域城投债研究，单一发债企业的查询等，多维度整体的查看城投债的研究。</w:t>
      </w:r>
    </w:p>
    <w:p w14:paraId="08A19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5.其他数据要求</w:t>
      </w:r>
    </w:p>
    <w:p w14:paraId="090BC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查看经纪商行情时可以批量查看担保人担保的券的实时行情，科技创新公司债（科创债）有单独的概念板块。可以支持窗口查看最优、报价、排名以及利差，可以同时监控多个债券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/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板块实时行情，并且可以进行窗口联动和复制。</w:t>
      </w:r>
    </w:p>
    <w:p w14:paraId="69FCD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债券市场需要包含多元行情（经纪商行情，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CFETS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行情，交易所行情）。提供城投债成交统计界面，包含城投债（按评级）、城投债（按地域）、地方债成交统计界面。提供我的自选债个性化选债模块成交统计界面。</w:t>
      </w:r>
    </w:p>
    <w:p w14:paraId="0D472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外汇模块提供外汇日历，外汇计算器包括利率平价计算器。</w:t>
      </w:r>
    </w:p>
    <w:p w14:paraId="7234D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债市一级市场包括债市日历，新债上市首日偏离需标注每个主承具体包销份额。债券承销排行榜需要是业内公认的排行榜，需要根据真实独家的承销协议进行的汇总排名。</w:t>
      </w:r>
    </w:p>
    <w:p w14:paraId="68D7E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200"/>
        <w:textAlignment w:val="auto"/>
        <w:rPr>
          <w:color w:val="auto"/>
          <w:sz w:val="32"/>
          <w:szCs w:val="32"/>
        </w:rPr>
      </w:pPr>
    </w:p>
    <w:p w14:paraId="2DC716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YTg4OWFlNDVjNzU0YzBlOGY0MmNlYjFhOTUxMGYifQ=="/>
  </w:docVars>
  <w:rsids>
    <w:rsidRoot w:val="00000000"/>
    <w:rsid w:val="01670200"/>
    <w:rsid w:val="06E5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674</Characters>
  <Lines>0</Lines>
  <Paragraphs>0</Paragraphs>
  <TotalTime>1</TotalTime>
  <ScaleCrop>false</ScaleCrop>
  <LinksUpToDate>false</LinksUpToDate>
  <CharactersWithSpaces>674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2024-11-01T06:23:00Z</dcterms:created>
  <dc:creator>admin</dc:creator>
  <cp:lastModifiedBy>融资租赁公司</cp:lastModifiedBy>
  <dcterms:modified xsi:type="dcterms:W3CDTF">2024-11-01T06:59:13Z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E480F7AC33AF43939B45562782F6A892_12</vt:lpwstr>
  </property>
</Properties>
</file>